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СГ.05 «</w:t>
      </w:r>
      <w:r>
        <w:rPr>
          <w:rFonts w:ascii="Times New Roman" w:hAnsi="Times New Roman"/>
          <w:sz w:val="24"/>
          <w:szCs w:val="24"/>
        </w:rPr>
        <w:t xml:space="preserve">Основы фининсовой грамотности» </w:t>
      </w: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Социально – гуманитарный цикл </w:t>
      </w:r>
    </w:p>
    <w:p w:rsidR="00771D36" w:rsidRDefault="00771D36" w:rsidP="00771D36">
      <w:pPr>
        <w:spacing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eastAsiaTheme="minorHAnsi" w:hAnsi="Times New Roman" w:cs="Times New Roman"/>
          <w:b/>
          <w:bCs/>
          <w:iCs/>
          <w:sz w:val="24"/>
          <w:szCs w:val="24"/>
          <w:lang w:eastAsia="en-US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p w:rsidR="00D96D4B" w:rsidRPr="006E1D98" w:rsidRDefault="00D96D4B" w:rsidP="00D96D4B">
      <w:pPr>
        <w:suppressAutoHyphens/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1. </w:t>
      </w:r>
      <w:r>
        <w:rPr>
          <w:rFonts w:ascii="Times New Roman" w:hAnsi="Times New Roman"/>
          <w:b/>
          <w:sz w:val="24"/>
          <w:szCs w:val="24"/>
        </w:rPr>
        <w:t>О</w:t>
      </w:r>
      <w:r w:rsidRPr="006E1D98">
        <w:rPr>
          <w:rFonts w:ascii="Times New Roman" w:hAnsi="Times New Roman"/>
          <w:b/>
          <w:sz w:val="24"/>
          <w:szCs w:val="24"/>
        </w:rPr>
        <w:t xml:space="preserve">БЩАЯ ХАРАКТЕРИСТИКА </w:t>
      </w:r>
      <w:r w:rsidRPr="006E1D98">
        <w:rPr>
          <w:rFonts w:ascii="Times New Roman" w:hAnsi="Times New Roman"/>
          <w:b/>
          <w:color w:val="000000"/>
          <w:sz w:val="24"/>
          <w:szCs w:val="24"/>
        </w:rPr>
        <w:t>РАБОЧЕЙ ПРОГРАММЫ</w:t>
      </w:r>
      <w:r w:rsidRPr="006E1D98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D96D4B" w:rsidRPr="006E1D98" w:rsidRDefault="003A3529" w:rsidP="00D96D4B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«СГ.05</w:t>
      </w:r>
      <w:r w:rsidR="00D96D4B" w:rsidRPr="006E1D98">
        <w:rPr>
          <w:rFonts w:ascii="Times New Roman" w:hAnsi="Times New Roman"/>
          <w:b/>
          <w:sz w:val="24"/>
          <w:szCs w:val="24"/>
        </w:rPr>
        <w:t xml:space="preserve"> Основы финансовой грамотности»</w:t>
      </w:r>
    </w:p>
    <w:p w:rsidR="00D96D4B" w:rsidRPr="006E1D98" w:rsidRDefault="00D96D4B" w:rsidP="00D96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96D4B" w:rsidRPr="006E1D98" w:rsidRDefault="00D96D4B" w:rsidP="00D96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D96D4B" w:rsidRPr="006E1D98" w:rsidRDefault="00D96D4B" w:rsidP="00D96D4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Учебная дисциплина «СГ.04 Основы финансовой грамотности» является обязательной частью социально-гуманитарного цикла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6E1D98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Pr="006E1D98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Pr="006E1D98">
        <w:rPr>
          <w:rFonts w:ascii="Times New Roman" w:hAnsi="Times New Roman"/>
          <w:sz w:val="24"/>
          <w:szCs w:val="24"/>
        </w:rPr>
        <w:t xml:space="preserve"> 44.02.02 Преподавание в начальных классах.</w:t>
      </w:r>
    </w:p>
    <w:p w:rsidR="00D96D4B" w:rsidRPr="006E1D98" w:rsidRDefault="00D96D4B" w:rsidP="00D96D4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>
        <w:rPr>
          <w:rFonts w:ascii="Times New Roman" w:hAnsi="Times New Roman"/>
          <w:sz w:val="24"/>
          <w:szCs w:val="24"/>
        </w:rPr>
        <w:t>ОК 03.</w:t>
      </w:r>
    </w:p>
    <w:p w:rsidR="00D96D4B" w:rsidRPr="006E1D98" w:rsidRDefault="00D96D4B" w:rsidP="00D96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96D4B" w:rsidRPr="006E1D98" w:rsidRDefault="00D96D4B" w:rsidP="00D96D4B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D96D4B" w:rsidRPr="006E1D98" w:rsidRDefault="00D96D4B" w:rsidP="00D96D4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6E1D9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осваиваются умения </w:t>
      </w:r>
      <w:r w:rsidRPr="006E1D98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4677"/>
        <w:gridCol w:w="3969"/>
      </w:tblGrid>
      <w:tr w:rsidR="00D96D4B" w:rsidRPr="006E1D98" w:rsidTr="0009562B">
        <w:trPr>
          <w:trHeight w:val="649"/>
        </w:trPr>
        <w:tc>
          <w:tcPr>
            <w:tcW w:w="1101" w:type="dxa"/>
            <w:hideMark/>
          </w:tcPr>
          <w:p w:rsidR="00D96D4B" w:rsidRPr="006E1D98" w:rsidRDefault="00D96D4B" w:rsidP="000956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D96D4B" w:rsidRPr="006E1D98" w:rsidRDefault="00D96D4B" w:rsidP="000956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677" w:type="dxa"/>
            <w:hideMark/>
          </w:tcPr>
          <w:p w:rsidR="00D96D4B" w:rsidRPr="006E1D98" w:rsidRDefault="00D96D4B" w:rsidP="000956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969" w:type="dxa"/>
            <w:hideMark/>
          </w:tcPr>
          <w:p w:rsidR="00D96D4B" w:rsidRPr="006E1D98" w:rsidRDefault="00D96D4B" w:rsidP="000956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D96D4B" w:rsidRPr="006E1D98" w:rsidTr="0009562B">
        <w:trPr>
          <w:trHeight w:val="212"/>
        </w:trPr>
        <w:tc>
          <w:tcPr>
            <w:tcW w:w="1101" w:type="dxa"/>
          </w:tcPr>
          <w:p w:rsidR="00D96D4B" w:rsidRPr="00D3720F" w:rsidRDefault="00D96D4B" w:rsidP="000956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03</w:t>
            </w:r>
          </w:p>
        </w:tc>
        <w:tc>
          <w:tcPr>
            <w:tcW w:w="4677" w:type="dxa"/>
          </w:tcPr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  <w:p w:rsidR="00D96D4B" w:rsidRPr="00724C9C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самообразования; 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оформлять бизнес-план; рассчитывать размеры выплат по процентным ставкам кредитования; 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 презентовать бизнес-идею; </w:t>
            </w:r>
          </w:p>
          <w:p w:rsidR="00D96D4B" w:rsidRPr="00D3720F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3969" w:type="dxa"/>
          </w:tcPr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D96D4B" w:rsidRPr="00724C9C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современная научная 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и профессиональная терминология; </w:t>
            </w:r>
          </w:p>
          <w:p w:rsidR="00D96D4B" w:rsidRPr="00724C9C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возможные траектории профессионального развития 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и самообразования; 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основы предпринимательской деятельности; 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основы финансовой грамотности; 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правила разработки бизнес-планов; 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порядок выстраивания презентации; </w:t>
            </w:r>
          </w:p>
          <w:p w:rsidR="00D96D4B" w:rsidRPr="006E1D98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>кредитные банковские продукты</w:t>
            </w:r>
          </w:p>
        </w:tc>
      </w:tr>
    </w:tbl>
    <w:p w:rsidR="00D96D4B" w:rsidRPr="006E1D98" w:rsidRDefault="00D96D4B" w:rsidP="00D96D4B">
      <w:pPr>
        <w:suppressAutoHyphens/>
        <w:spacing w:after="0" w:line="240" w:lineRule="auto"/>
        <w:ind w:firstLine="709"/>
        <w:rPr>
          <w:rFonts w:ascii="Times New Roman" w:hAnsi="Times New Roman"/>
          <w:b/>
        </w:rPr>
      </w:pPr>
    </w:p>
    <w:p w:rsidR="00D96D4B" w:rsidRPr="006E1D98" w:rsidRDefault="00D96D4B" w:rsidP="00D96D4B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6E1D98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D96D4B" w:rsidRPr="006E1D98" w:rsidRDefault="00D96D4B" w:rsidP="00D96D4B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D96D4B" w:rsidRPr="006E1D98" w:rsidTr="0009562B">
        <w:trPr>
          <w:trHeight w:val="490"/>
        </w:trPr>
        <w:tc>
          <w:tcPr>
            <w:tcW w:w="3685" w:type="pct"/>
            <w:vAlign w:val="center"/>
          </w:tcPr>
          <w:p w:rsidR="00D96D4B" w:rsidRPr="006E1D98" w:rsidRDefault="00D96D4B" w:rsidP="0009562B">
            <w:pPr>
              <w:suppressAutoHyphens/>
              <w:rPr>
                <w:rFonts w:ascii="Times New Roman" w:hAnsi="Times New Roman"/>
                <w:b/>
                <w:sz w:val="24"/>
              </w:rPr>
            </w:pPr>
            <w:r w:rsidRPr="006E1D98"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D96D4B" w:rsidRPr="006E1D98" w:rsidRDefault="00D96D4B" w:rsidP="00412E4C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 w:rsidRPr="006E1D98">
              <w:rPr>
                <w:rFonts w:ascii="Times New Roman" w:hAnsi="Times New Roman"/>
                <w:b/>
                <w:iCs/>
                <w:sz w:val="24"/>
              </w:rPr>
              <w:t>Объем в часах</w:t>
            </w:r>
          </w:p>
        </w:tc>
      </w:tr>
      <w:tr w:rsidR="00D96D4B" w:rsidRPr="006E1D98" w:rsidTr="0009562B">
        <w:trPr>
          <w:trHeight w:val="490"/>
        </w:trPr>
        <w:tc>
          <w:tcPr>
            <w:tcW w:w="3685" w:type="pct"/>
            <w:vAlign w:val="center"/>
          </w:tcPr>
          <w:p w:rsidR="00D96D4B" w:rsidRPr="006E1D98" w:rsidRDefault="00D96D4B" w:rsidP="0009562B">
            <w:pPr>
              <w:suppressAutoHyphens/>
              <w:spacing w:after="0"/>
              <w:rPr>
                <w:rFonts w:ascii="Times New Roman" w:hAnsi="Times New Roman"/>
                <w:b/>
                <w:sz w:val="24"/>
              </w:rPr>
            </w:pPr>
            <w:r w:rsidRPr="006E1D98">
              <w:rPr>
                <w:rFonts w:ascii="Times New Roman" w:hAnsi="Times New Roman"/>
                <w:b/>
                <w:sz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D96D4B" w:rsidRPr="006E1D98" w:rsidRDefault="00D96D4B" w:rsidP="00412E4C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</w:rPr>
            </w:pPr>
            <w:r w:rsidRPr="006E1D98">
              <w:rPr>
                <w:rFonts w:ascii="Times New Roman" w:hAnsi="Times New Roman"/>
                <w:iCs/>
                <w:sz w:val="24"/>
              </w:rPr>
              <w:t>36</w:t>
            </w:r>
          </w:p>
        </w:tc>
      </w:tr>
      <w:tr w:rsidR="00D96D4B" w:rsidRPr="006E1D98" w:rsidTr="0009562B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D96D4B" w:rsidRPr="006E1D98" w:rsidRDefault="00D96D4B" w:rsidP="0009562B">
            <w:pPr>
              <w:suppressAutoHyphens/>
              <w:spacing w:after="0"/>
              <w:rPr>
                <w:rFonts w:ascii="Times New Roman" w:hAnsi="Times New Roman"/>
                <w:b/>
                <w:sz w:val="24"/>
              </w:rPr>
            </w:pPr>
            <w:r w:rsidRPr="006E1D98">
              <w:rPr>
                <w:rFonts w:ascii="Times New Roman" w:hAnsi="Times New Roman"/>
                <w:b/>
                <w:sz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D96D4B" w:rsidRPr="006E1D98" w:rsidRDefault="00D96D4B" w:rsidP="00412E4C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</w:rPr>
            </w:pPr>
            <w:r w:rsidRPr="006E1D98">
              <w:rPr>
                <w:rFonts w:ascii="Times New Roman" w:hAnsi="Times New Roman"/>
                <w:iCs/>
                <w:sz w:val="24"/>
              </w:rPr>
              <w:t>18</w:t>
            </w:r>
          </w:p>
        </w:tc>
      </w:tr>
      <w:tr w:rsidR="00D96D4B" w:rsidRPr="006E1D98" w:rsidTr="0009562B">
        <w:trPr>
          <w:trHeight w:val="336"/>
        </w:trPr>
        <w:tc>
          <w:tcPr>
            <w:tcW w:w="5000" w:type="pct"/>
            <w:gridSpan w:val="2"/>
            <w:vAlign w:val="center"/>
          </w:tcPr>
          <w:p w:rsidR="00D96D4B" w:rsidRPr="006E1D98" w:rsidRDefault="00D96D4B" w:rsidP="00412E4C">
            <w:pPr>
              <w:suppressAutoHyphens/>
              <w:spacing w:after="0"/>
              <w:rPr>
                <w:rFonts w:ascii="Times New Roman" w:hAnsi="Times New Roman"/>
                <w:iCs/>
                <w:sz w:val="24"/>
              </w:rPr>
            </w:pPr>
            <w:r w:rsidRPr="006E1D98"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D96D4B" w:rsidRPr="006E1D98" w:rsidTr="0009562B">
        <w:trPr>
          <w:trHeight w:val="490"/>
        </w:trPr>
        <w:tc>
          <w:tcPr>
            <w:tcW w:w="3685" w:type="pct"/>
            <w:vAlign w:val="center"/>
          </w:tcPr>
          <w:p w:rsidR="00D96D4B" w:rsidRPr="006E1D98" w:rsidRDefault="00D96D4B" w:rsidP="0009562B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6E1D98"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D96D4B" w:rsidRPr="006E1D98" w:rsidRDefault="00D96D4B" w:rsidP="00412E4C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</w:rPr>
            </w:pPr>
            <w:r w:rsidRPr="006E1D98">
              <w:rPr>
                <w:rFonts w:ascii="Times New Roman" w:hAnsi="Times New Roman"/>
                <w:iCs/>
                <w:sz w:val="24"/>
              </w:rPr>
              <w:t>1</w:t>
            </w:r>
            <w:r w:rsidR="00412E4C">
              <w:rPr>
                <w:rFonts w:ascii="Times New Roman" w:hAnsi="Times New Roman"/>
                <w:iCs/>
                <w:sz w:val="24"/>
              </w:rPr>
              <w:t>2</w:t>
            </w:r>
          </w:p>
        </w:tc>
      </w:tr>
      <w:tr w:rsidR="00D96D4B" w:rsidRPr="006E1D98" w:rsidTr="0009562B">
        <w:trPr>
          <w:trHeight w:val="490"/>
        </w:trPr>
        <w:tc>
          <w:tcPr>
            <w:tcW w:w="3685" w:type="pct"/>
            <w:vAlign w:val="center"/>
          </w:tcPr>
          <w:p w:rsidR="00D96D4B" w:rsidRPr="006E1D98" w:rsidRDefault="00D96D4B" w:rsidP="0009562B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6E1D98">
              <w:rPr>
                <w:rFonts w:ascii="Times New Roman" w:hAnsi="Times New Roman"/>
                <w:sz w:val="24"/>
              </w:rPr>
              <w:t>практические занятия</w:t>
            </w:r>
            <w:r w:rsidRPr="006E1D98">
              <w:rPr>
                <w:rFonts w:ascii="Times New Roman" w:hAnsi="Times New Roman"/>
                <w:i/>
                <w:sz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D96D4B" w:rsidRPr="006E1D98" w:rsidRDefault="00D96D4B" w:rsidP="00412E4C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</w:rPr>
            </w:pPr>
            <w:r w:rsidRPr="006E1D98">
              <w:rPr>
                <w:rFonts w:ascii="Times New Roman" w:hAnsi="Times New Roman"/>
                <w:iCs/>
                <w:sz w:val="24"/>
              </w:rPr>
              <w:t>18</w:t>
            </w:r>
          </w:p>
        </w:tc>
      </w:tr>
      <w:tr w:rsidR="00D96D4B" w:rsidRPr="006E1D98" w:rsidTr="0009562B">
        <w:trPr>
          <w:trHeight w:val="267"/>
        </w:trPr>
        <w:tc>
          <w:tcPr>
            <w:tcW w:w="3685" w:type="pct"/>
            <w:vAlign w:val="center"/>
          </w:tcPr>
          <w:p w:rsidR="00D96D4B" w:rsidRPr="006E1D98" w:rsidRDefault="00D96D4B" w:rsidP="0009562B">
            <w:pPr>
              <w:suppressAutoHyphens/>
              <w:spacing w:after="0"/>
              <w:rPr>
                <w:rFonts w:ascii="Times New Roman" w:hAnsi="Times New Roman"/>
                <w:i/>
                <w:sz w:val="24"/>
              </w:rPr>
            </w:pPr>
            <w:r w:rsidRPr="006E1D98">
              <w:rPr>
                <w:rFonts w:ascii="Times New Roman" w:hAnsi="Times New Roman"/>
                <w:i/>
                <w:sz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D96D4B" w:rsidRPr="006E1D98" w:rsidRDefault="00B01F9D" w:rsidP="00412E4C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2</w:t>
            </w:r>
          </w:p>
        </w:tc>
      </w:tr>
      <w:tr w:rsidR="00412E4C" w:rsidRPr="006E1D98" w:rsidTr="0009562B">
        <w:trPr>
          <w:trHeight w:val="267"/>
        </w:trPr>
        <w:tc>
          <w:tcPr>
            <w:tcW w:w="3685" w:type="pct"/>
            <w:vAlign w:val="center"/>
          </w:tcPr>
          <w:p w:rsidR="00412E4C" w:rsidRPr="006E1D98" w:rsidRDefault="00412E4C" w:rsidP="0009562B">
            <w:pPr>
              <w:suppressAutoHyphens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Консультации </w:t>
            </w:r>
          </w:p>
        </w:tc>
        <w:tc>
          <w:tcPr>
            <w:tcW w:w="1315" w:type="pct"/>
            <w:vAlign w:val="center"/>
          </w:tcPr>
          <w:p w:rsidR="00412E4C" w:rsidRDefault="00412E4C" w:rsidP="00412E4C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2</w:t>
            </w:r>
          </w:p>
        </w:tc>
      </w:tr>
      <w:tr w:rsidR="00D96D4B" w:rsidRPr="006E1D98" w:rsidTr="0009562B">
        <w:trPr>
          <w:trHeight w:val="331"/>
        </w:trPr>
        <w:tc>
          <w:tcPr>
            <w:tcW w:w="3685" w:type="pct"/>
            <w:vAlign w:val="center"/>
          </w:tcPr>
          <w:p w:rsidR="00D96D4B" w:rsidRPr="006E1D98" w:rsidRDefault="00D96D4B" w:rsidP="0009562B">
            <w:pPr>
              <w:suppressAutoHyphens/>
              <w:spacing w:after="0"/>
              <w:rPr>
                <w:rFonts w:ascii="Times New Roman" w:hAnsi="Times New Roman"/>
                <w:i/>
                <w:sz w:val="24"/>
              </w:rPr>
            </w:pPr>
            <w:r w:rsidRPr="006E1D98">
              <w:rPr>
                <w:rFonts w:ascii="Times New Roman" w:hAnsi="Times New Roman"/>
                <w:b/>
                <w:iCs/>
                <w:sz w:val="24"/>
              </w:rPr>
              <w:t xml:space="preserve">Промежуточная аттестация </w:t>
            </w:r>
            <w:r w:rsidR="00412E4C" w:rsidRPr="00412E4C">
              <w:rPr>
                <w:rFonts w:ascii="Times New Roman" w:hAnsi="Times New Roman"/>
                <w:iCs/>
                <w:sz w:val="24"/>
              </w:rPr>
              <w:t>(диффференцированный зачет)</w:t>
            </w:r>
          </w:p>
        </w:tc>
        <w:tc>
          <w:tcPr>
            <w:tcW w:w="1315" w:type="pct"/>
            <w:vAlign w:val="center"/>
          </w:tcPr>
          <w:p w:rsidR="00D96D4B" w:rsidRPr="006E1D98" w:rsidRDefault="00412E4C" w:rsidP="00412E4C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2</w:t>
            </w:r>
          </w:p>
        </w:tc>
      </w:tr>
    </w:tbl>
    <w:p w:rsidR="00D96D4B" w:rsidRPr="006E1D98" w:rsidRDefault="00D96D4B" w:rsidP="00D96D4B">
      <w:pPr>
        <w:suppressAutoHyphens/>
        <w:spacing w:after="120"/>
        <w:rPr>
          <w:rFonts w:ascii="Times New Roman" w:hAnsi="Times New Roman"/>
          <w:b/>
          <w:i/>
        </w:rPr>
      </w:pPr>
    </w:p>
    <w:p w:rsidR="00D96D4B" w:rsidRPr="006E1D98" w:rsidRDefault="00D96D4B" w:rsidP="00D96D4B">
      <w:pPr>
        <w:rPr>
          <w:rFonts w:ascii="Times New Roman" w:hAnsi="Times New Roman"/>
          <w:b/>
          <w:i/>
        </w:rPr>
        <w:sectPr w:rsidR="00D96D4B" w:rsidRPr="006E1D98" w:rsidSect="00BA1B2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96D4B" w:rsidRPr="006E1D98" w:rsidRDefault="00D96D4B" w:rsidP="00D96D4B">
      <w:pPr>
        <w:jc w:val="center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D96D4B" w:rsidRPr="006E1D98" w:rsidRDefault="00D96D4B" w:rsidP="00D96D4B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D96D4B" w:rsidRPr="006E1D98" w:rsidRDefault="00D96D4B" w:rsidP="00D96D4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bCs/>
          <w:sz w:val="24"/>
          <w:szCs w:val="24"/>
        </w:rPr>
        <w:t>Кабинет</w:t>
      </w:r>
      <w:r w:rsidRPr="006E1D98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E1D98">
        <w:rPr>
          <w:rFonts w:ascii="Times New Roman" w:hAnsi="Times New Roman"/>
          <w:bCs/>
          <w:sz w:val="24"/>
          <w:szCs w:val="24"/>
        </w:rPr>
        <w:t>«Гуманитарных и социально-экономических дисциплин»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 </w:t>
      </w:r>
      <w:r>
        <w:rPr>
          <w:rFonts w:ascii="Times New Roman" w:hAnsi="Times New Roman"/>
          <w:sz w:val="24"/>
          <w:szCs w:val="24"/>
          <w:lang w:eastAsia="en-US"/>
        </w:rPr>
        <w:t xml:space="preserve">в соответствии с п. 6.1.2.1 примерной образовательной </w:t>
      </w:r>
      <w:r w:rsidRPr="006E1D98">
        <w:rPr>
          <w:rFonts w:ascii="Times New Roman" w:hAnsi="Times New Roman"/>
          <w:sz w:val="24"/>
          <w:szCs w:val="24"/>
          <w:lang w:eastAsia="en-US"/>
        </w:rPr>
        <w:t>программы.</w:t>
      </w:r>
    </w:p>
    <w:p w:rsidR="00D96D4B" w:rsidRPr="006E1D98" w:rsidRDefault="00D96D4B" w:rsidP="00D96D4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96D4B" w:rsidRPr="006E1D98" w:rsidRDefault="00D96D4B" w:rsidP="00D96D4B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96D4B" w:rsidRPr="006E1D98" w:rsidRDefault="00D96D4B" w:rsidP="00D96D4B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6E1D98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6E1D98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D96D4B" w:rsidRPr="006E1D98" w:rsidRDefault="00D96D4B" w:rsidP="00D96D4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6D4B" w:rsidRPr="006E1D98" w:rsidRDefault="00D96D4B" w:rsidP="00D96D4B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D96D4B" w:rsidRPr="006E1D98" w:rsidRDefault="00D96D4B" w:rsidP="00D96D4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1. Жданова А.О., Савицкая Е. В. Финансовая грамотность: материалы для </w:t>
      </w:r>
      <w:proofErr w:type="gramStart"/>
      <w:r w:rsidRPr="006E1D9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6E1D98">
        <w:rPr>
          <w:rFonts w:ascii="Times New Roman" w:hAnsi="Times New Roman"/>
          <w:sz w:val="24"/>
          <w:szCs w:val="24"/>
        </w:rPr>
        <w:t>. Среднее профессиональное образование. – М.: ВАКО, 2020. – 400с. – (Учимся разумному финансовому поведению).</w:t>
      </w:r>
    </w:p>
    <w:p w:rsidR="00D96D4B" w:rsidRPr="006E1D98" w:rsidRDefault="00D96D4B" w:rsidP="00D96D4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2. Жданова А.О., Зятьков М.А. Финансовая грамотность: рабочая тетрадь. Среднее профессиональное образование. – М.: ВАКО, 2020. – 48с. – (Учимся разумному финансовому поведению).</w:t>
      </w:r>
    </w:p>
    <w:p w:rsidR="00D96D4B" w:rsidRPr="006E1D98" w:rsidRDefault="00D96D4B" w:rsidP="00D96D4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E1D98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6E1D98">
        <w:rPr>
          <w:rFonts w:ascii="Times New Roman" w:hAnsi="Times New Roman"/>
          <w:sz w:val="24"/>
          <w:szCs w:val="24"/>
        </w:rPr>
        <w:t>Фицлер А.В., Тарханова Е.А. Основы финансовой грамотности: учебное пособие для СПО – М.: Издательство Юрайт, 2021. – 154 с. – (Серия: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E1D98">
        <w:rPr>
          <w:rFonts w:ascii="Times New Roman" w:hAnsi="Times New Roman"/>
          <w:sz w:val="24"/>
          <w:szCs w:val="24"/>
        </w:rPr>
        <w:t>Профессиональное образование).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- </w:t>
      </w:r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ISBN 978-5-534-13794-1.</w:t>
      </w:r>
    </w:p>
    <w:p w:rsidR="00D96D4B" w:rsidRPr="006E1D98" w:rsidRDefault="00D96D4B" w:rsidP="00D96D4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4. Каджаева М.Р., Дубровская Л.В., Елисеева А.Р. Финансовая грамотность: учебник для учреждений СПО. – 3-е изд., стер. – М.: Издательский центр «Академия», 2022. – 288 </w:t>
      </w:r>
      <w:proofErr w:type="gramStart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D96D4B" w:rsidRPr="006E1D98" w:rsidRDefault="00D96D4B" w:rsidP="00D96D4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5. Каджаева М.Р., Дубровская Л.В., Елисеева А.Р. Финансовая грамотность. Практикум: практикум для учреждений СПО. – 2-е изд., стер. – М.: Издательский центр «Академия», 2022. – 128 </w:t>
      </w:r>
      <w:proofErr w:type="gramStart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D96D4B" w:rsidRPr="006E1D98" w:rsidRDefault="00D96D4B" w:rsidP="00D96D4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6. </w:t>
      </w:r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Каджаева М.Р., Дубровская Л.В., Елисеева А.Р. Финансовая грамотность. Методические рекомендации для учреждений СПО. – 2-е изд., стер. – М.: Издательский центр «Академия», 2020. – 96 </w:t>
      </w:r>
      <w:proofErr w:type="gramStart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D96D4B" w:rsidRPr="006E1D98" w:rsidRDefault="00D96D4B" w:rsidP="00D96D4B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D96D4B" w:rsidRPr="006E1D98" w:rsidRDefault="00D96D4B" w:rsidP="00D96D4B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:rsidR="00D96D4B" w:rsidRPr="006E1D98" w:rsidRDefault="00D96D4B" w:rsidP="00D96D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1. Каджаева М.Р., Дубровская Л.В., Елисеева А.Р. Финансовая грамотность: электронный учебно-методический комплекс. – М.: Издательский центр «Академия».</w:t>
      </w:r>
    </w:p>
    <w:p w:rsidR="00D96D4B" w:rsidRPr="006E1D98" w:rsidRDefault="00D96D4B" w:rsidP="00D96D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2. Фрицлер, А. В.  Основы финансовой грамотности</w:t>
      </w:r>
      <w:proofErr w:type="gramStart"/>
      <w:r w:rsidRPr="006E1D98">
        <w:rPr>
          <w:rFonts w:ascii="Times New Roman" w:hAnsi="Times New Roman"/>
          <w:sz w:val="24"/>
          <w:szCs w:val="24"/>
        </w:rPr>
        <w:t> :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А. В. Фрицлер, Е. А. Тарханова. — Москва</w:t>
      </w:r>
      <w:proofErr w:type="gramStart"/>
      <w:r w:rsidRPr="006E1D98">
        <w:rPr>
          <w:rFonts w:ascii="Times New Roman" w:hAnsi="Times New Roman"/>
          <w:sz w:val="24"/>
          <w:szCs w:val="24"/>
        </w:rPr>
        <w:t> :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Издательство Юрайт, 2022. — 154 с. — (Профессиональное образование). — ISBN 978-5-534-13794-1. — Текст</w:t>
      </w:r>
      <w:proofErr w:type="gramStart"/>
      <w:r w:rsidRPr="006E1D9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 https://urait.ru/bcode/496684 (дата обращения: 08.07.2022).</w:t>
      </w:r>
    </w:p>
    <w:p w:rsidR="00D96D4B" w:rsidRPr="006E1D98" w:rsidRDefault="00D96D4B" w:rsidP="00D96D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3.2.3. Дополнительные источники</w:t>
      </w:r>
    </w:p>
    <w:p w:rsidR="00D96D4B" w:rsidRPr="00384B2E" w:rsidRDefault="00D96D4B" w:rsidP="00D96D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</w:t>
      </w:r>
      <w:r w:rsidRPr="006E1D9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Персональный навигатор по финансам</w:t>
      </w:r>
      <w:r w:rsidRPr="006E1D98">
        <w:rPr>
          <w:rFonts w:ascii="Times New Roman" w:hAnsi="Times New Roman"/>
          <w:sz w:val="24"/>
          <w:szCs w:val="24"/>
        </w:rPr>
        <w:t xml:space="preserve"> [Электронный ресурс]. </w:t>
      </w:r>
      <w:r w:rsidRPr="006E1D98">
        <w:rPr>
          <w:rFonts w:ascii="Times New Roman" w:hAnsi="Times New Roman"/>
          <w:sz w:val="24"/>
          <w:szCs w:val="24"/>
          <w:lang w:val="en-US"/>
        </w:rPr>
        <w:t>URL</w:t>
      </w:r>
      <w:r w:rsidRPr="00384B2E">
        <w:rPr>
          <w:rFonts w:ascii="Times New Roman" w:hAnsi="Times New Roman"/>
          <w:sz w:val="24"/>
          <w:szCs w:val="24"/>
          <w:lang w:val="en-US"/>
        </w:rPr>
        <w:t>: https://xn--80apaohbc3aw9e.xn--p1ai/</w:t>
      </w:r>
    </w:p>
    <w:p w:rsidR="00D96D4B" w:rsidRPr="006E1D98" w:rsidRDefault="00D96D4B" w:rsidP="00D96D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4. Финансовая культура [Электронный ресурс]. </w:t>
      </w:r>
      <w:r w:rsidRPr="006E1D98">
        <w:rPr>
          <w:rFonts w:ascii="Times New Roman" w:hAnsi="Times New Roman"/>
          <w:sz w:val="24"/>
          <w:szCs w:val="24"/>
          <w:lang w:val="en-US"/>
        </w:rPr>
        <w:t>URL</w:t>
      </w:r>
      <w:r w:rsidRPr="006E1D98">
        <w:rPr>
          <w:rFonts w:ascii="Times New Roman" w:hAnsi="Times New Roman"/>
          <w:sz w:val="24"/>
          <w:szCs w:val="24"/>
        </w:rPr>
        <w:t xml:space="preserve">: </w:t>
      </w:r>
      <w:hyperlink r:id="rId5" w:history="1">
        <w:r w:rsidRPr="006E1D98">
          <w:rPr>
            <w:rFonts w:ascii="Times New Roman" w:hAnsi="Times New Roman"/>
            <w:sz w:val="24"/>
            <w:szCs w:val="24"/>
            <w:u w:val="single"/>
            <w:lang w:val="en-US"/>
          </w:rPr>
          <w:t>https</w:t>
        </w:r>
        <w:r w:rsidRPr="006E1D98">
          <w:rPr>
            <w:rFonts w:ascii="Times New Roman" w:hAnsi="Times New Roman"/>
            <w:sz w:val="24"/>
            <w:szCs w:val="24"/>
            <w:u w:val="single"/>
          </w:rPr>
          <w:t>://</w:t>
        </w:r>
        <w:proofErr w:type="spellStart"/>
        <w:r w:rsidRPr="006E1D98">
          <w:rPr>
            <w:rFonts w:ascii="Times New Roman" w:hAnsi="Times New Roman"/>
            <w:sz w:val="24"/>
            <w:szCs w:val="24"/>
            <w:u w:val="single"/>
            <w:lang w:val="en-US"/>
          </w:rPr>
          <w:t>fincult</w:t>
        </w:r>
        <w:proofErr w:type="spellEnd"/>
        <w:r w:rsidRPr="006E1D98">
          <w:rPr>
            <w:rFonts w:ascii="Times New Roman" w:hAnsi="Times New Roman"/>
            <w:sz w:val="24"/>
            <w:szCs w:val="24"/>
            <w:u w:val="single"/>
          </w:rPr>
          <w:t>.</w:t>
        </w:r>
        <w:r w:rsidRPr="006E1D98">
          <w:rPr>
            <w:rFonts w:ascii="Times New Roman" w:hAnsi="Times New Roman"/>
            <w:sz w:val="24"/>
            <w:szCs w:val="24"/>
            <w:u w:val="single"/>
            <w:lang w:val="en-US"/>
          </w:rPr>
          <w:t>info</w:t>
        </w:r>
      </w:hyperlink>
      <w:hyperlink r:id="rId6" w:history="1">
        <w:r w:rsidRPr="006E1D98">
          <w:rPr>
            <w:rFonts w:ascii="Times New Roman" w:hAnsi="Times New Roman"/>
            <w:sz w:val="24"/>
            <w:szCs w:val="24"/>
            <w:u w:val="single"/>
          </w:rPr>
          <w:t>/</w:t>
        </w:r>
      </w:hyperlink>
    </w:p>
    <w:p w:rsidR="00687D5C" w:rsidRPr="007425C8" w:rsidRDefault="00D96D4B" w:rsidP="007425C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  <w:r w:rsidRPr="006E1D98">
        <w:rPr>
          <w:rFonts w:ascii="Times New Roman" w:hAnsi="Times New Roman"/>
          <w:sz w:val="24"/>
          <w:szCs w:val="24"/>
        </w:rPr>
        <w:t xml:space="preserve">5. Банк методических разработок [Электронный ресурс]. </w:t>
      </w:r>
      <w:r w:rsidRPr="006E1D98">
        <w:rPr>
          <w:rFonts w:ascii="Times New Roman" w:hAnsi="Times New Roman"/>
          <w:sz w:val="24"/>
          <w:szCs w:val="24"/>
          <w:lang w:val="en-US"/>
        </w:rPr>
        <w:t xml:space="preserve">URL: </w:t>
      </w:r>
      <w:hyperlink r:id="rId7" w:history="1">
        <w:r w:rsidRPr="006E1D98">
          <w:rPr>
            <w:rFonts w:ascii="Times New Roman" w:hAnsi="Times New Roman"/>
            <w:sz w:val="24"/>
            <w:szCs w:val="24"/>
            <w:u w:val="single"/>
            <w:lang w:val="en-US"/>
          </w:rPr>
          <w:t>https://fmc.hse.ru/methbank</w:t>
        </w:r>
      </w:hyperlink>
    </w:p>
    <w:sectPr w:rsidR="00687D5C" w:rsidRPr="007425C8" w:rsidSect="00482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D618B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>
    <w:useFELayout/>
  </w:compat>
  <w:rsids>
    <w:rsidRoot w:val="00D96D4B"/>
    <w:rsid w:val="00105CEA"/>
    <w:rsid w:val="0021371C"/>
    <w:rsid w:val="002B27CA"/>
    <w:rsid w:val="003336A8"/>
    <w:rsid w:val="003A3529"/>
    <w:rsid w:val="003F6C1C"/>
    <w:rsid w:val="00412E4C"/>
    <w:rsid w:val="00432687"/>
    <w:rsid w:val="00482A4F"/>
    <w:rsid w:val="00515BA9"/>
    <w:rsid w:val="005349E9"/>
    <w:rsid w:val="005D5972"/>
    <w:rsid w:val="00687D5C"/>
    <w:rsid w:val="007425C8"/>
    <w:rsid w:val="00771D36"/>
    <w:rsid w:val="008600FA"/>
    <w:rsid w:val="008E54C4"/>
    <w:rsid w:val="00914CB1"/>
    <w:rsid w:val="00AB6693"/>
    <w:rsid w:val="00B01F9D"/>
    <w:rsid w:val="00BB5484"/>
    <w:rsid w:val="00C0091E"/>
    <w:rsid w:val="00CF54EB"/>
    <w:rsid w:val="00D96D4B"/>
    <w:rsid w:val="00DA5EA0"/>
    <w:rsid w:val="00E1244F"/>
    <w:rsid w:val="00ED293C"/>
    <w:rsid w:val="00F348E4"/>
    <w:rsid w:val="00FC1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A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D96D4B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rsid w:val="00D96D4B"/>
    <w:rPr>
      <w:rFonts w:ascii="Calibri Light" w:eastAsia="Times New Roman" w:hAnsi="Calibri Light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432687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43268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mc.hse.ru/methba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incult.info/" TargetMode="External"/><Relationship Id="rId5" Type="http://schemas.openxmlformats.org/officeDocument/2006/relationships/hyperlink" Target="https://fincult.info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ГАПОУ СО "ЭКПТ"</Company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ОльгаК</cp:lastModifiedBy>
  <cp:revision>19</cp:revision>
  <dcterms:created xsi:type="dcterms:W3CDTF">2023-02-08T12:58:00Z</dcterms:created>
  <dcterms:modified xsi:type="dcterms:W3CDTF">2023-07-14T12:05:00Z</dcterms:modified>
</cp:coreProperties>
</file>